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B4" w:rsidRPr="00FD25B4" w:rsidRDefault="00761E5A" w:rsidP="00FD25B4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 xml:space="preserve">T250 </w:t>
      </w:r>
      <w:r w:rsidR="006E29A3">
        <w:rPr>
          <w:rFonts w:ascii="Times New Roman" w:hAnsi="Times New Roman"/>
          <w:b/>
          <w:szCs w:val="24"/>
        </w:rPr>
        <w:t>ECO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FD25B4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6E29A3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125095</wp:posOffset>
            </wp:positionV>
            <wp:extent cx="695325" cy="1000125"/>
            <wp:effectExtent l="19050" t="0" r="9525" b="0"/>
            <wp:wrapNone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ebatları </w:t>
      </w:r>
      <w:r w:rsidR="006E29A3">
        <w:rPr>
          <w:rFonts w:ascii="Times New Roman" w:hAnsi="Times New Roman"/>
          <w:szCs w:val="24"/>
        </w:rPr>
        <w:t>200</w:t>
      </w:r>
      <w:r w:rsidRPr="00781830">
        <w:rPr>
          <w:rFonts w:ascii="Times New Roman" w:hAnsi="Times New Roman"/>
          <w:szCs w:val="24"/>
        </w:rPr>
        <w:t>x</w:t>
      </w:r>
      <w:r w:rsidR="006E29A3">
        <w:rPr>
          <w:rFonts w:ascii="Times New Roman" w:hAnsi="Times New Roman"/>
          <w:szCs w:val="24"/>
        </w:rPr>
        <w:t>84</w:t>
      </w:r>
      <w:r w:rsidRPr="00781830">
        <w:rPr>
          <w:rFonts w:ascii="Times New Roman" w:hAnsi="Times New Roman"/>
          <w:szCs w:val="24"/>
        </w:rPr>
        <w:t>0x</w:t>
      </w:r>
      <w:r w:rsidR="00007389">
        <w:rPr>
          <w:rFonts w:ascii="Times New Roman" w:hAnsi="Times New Roman"/>
          <w:szCs w:val="24"/>
        </w:rPr>
        <w:t>9</w:t>
      </w:r>
      <w:r w:rsidR="006E29A3">
        <w:rPr>
          <w:rFonts w:ascii="Times New Roman" w:hAnsi="Times New Roman"/>
          <w:szCs w:val="24"/>
        </w:rPr>
        <w:t>5</w:t>
      </w:r>
      <w:r w:rsidR="00007389">
        <w:rPr>
          <w:rFonts w:ascii="Times New Roman" w:hAnsi="Times New Roman"/>
          <w:szCs w:val="24"/>
        </w:rPr>
        <w:t>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 xml:space="preserve">ğırlığı </w:t>
      </w:r>
      <w:r w:rsidR="00E43093">
        <w:rPr>
          <w:rFonts w:ascii="Times New Roman" w:hAnsi="Times New Roman"/>
          <w:szCs w:val="24"/>
        </w:rPr>
        <w:t>26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F20E61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61" w:rsidRDefault="00F20E61" w:rsidP="00F34FFD">
      <w:pPr>
        <w:spacing w:after="0" w:line="240" w:lineRule="auto"/>
      </w:pPr>
      <w:r>
        <w:separator/>
      </w:r>
    </w:p>
  </w:endnote>
  <w:endnote w:type="continuationSeparator" w:id="0">
    <w:p w:rsidR="00F20E61" w:rsidRDefault="00F20E61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9D2A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2ACD">
              <w:rPr>
                <w:b/>
                <w:sz w:val="24"/>
                <w:szCs w:val="24"/>
              </w:rPr>
              <w:fldChar w:fldCharType="separate"/>
            </w:r>
            <w:r w:rsidR="00FD25B4">
              <w:rPr>
                <w:b/>
                <w:noProof/>
              </w:rPr>
              <w:t>1</w:t>
            </w:r>
            <w:r w:rsidR="009D2ACD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9D2A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2ACD">
              <w:rPr>
                <w:b/>
                <w:sz w:val="24"/>
                <w:szCs w:val="24"/>
              </w:rPr>
              <w:fldChar w:fldCharType="separate"/>
            </w:r>
            <w:r w:rsidR="00FD25B4">
              <w:rPr>
                <w:b/>
                <w:noProof/>
              </w:rPr>
              <w:t>1</w:t>
            </w:r>
            <w:r w:rsidR="009D2A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61" w:rsidRDefault="00F20E61" w:rsidP="00F34FFD">
      <w:pPr>
        <w:spacing w:after="0" w:line="240" w:lineRule="auto"/>
      </w:pPr>
      <w:r>
        <w:separator/>
      </w:r>
    </w:p>
  </w:footnote>
  <w:footnote w:type="continuationSeparator" w:id="0">
    <w:p w:rsidR="00F20E61" w:rsidRDefault="00F20E61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D54F3"/>
    <w:rsid w:val="00133286"/>
    <w:rsid w:val="001A3FB3"/>
    <w:rsid w:val="001B63B0"/>
    <w:rsid w:val="00390966"/>
    <w:rsid w:val="00457275"/>
    <w:rsid w:val="004633B0"/>
    <w:rsid w:val="004639B2"/>
    <w:rsid w:val="004F5733"/>
    <w:rsid w:val="00530036"/>
    <w:rsid w:val="00594C28"/>
    <w:rsid w:val="006136B0"/>
    <w:rsid w:val="006434D6"/>
    <w:rsid w:val="006A27BD"/>
    <w:rsid w:val="006A54FC"/>
    <w:rsid w:val="006E29A3"/>
    <w:rsid w:val="007423B3"/>
    <w:rsid w:val="00761E5A"/>
    <w:rsid w:val="007676A0"/>
    <w:rsid w:val="00781830"/>
    <w:rsid w:val="008A3499"/>
    <w:rsid w:val="009D2ACD"/>
    <w:rsid w:val="00AB549B"/>
    <w:rsid w:val="00CC7367"/>
    <w:rsid w:val="00CE684D"/>
    <w:rsid w:val="00DC6710"/>
    <w:rsid w:val="00E35E17"/>
    <w:rsid w:val="00E43093"/>
    <w:rsid w:val="00E671B0"/>
    <w:rsid w:val="00E709A3"/>
    <w:rsid w:val="00F20E61"/>
    <w:rsid w:val="00F34FFD"/>
    <w:rsid w:val="00F45115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C71532E-41D8-4902-9C64-732BEEE6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6</cp:revision>
  <cp:lastPrinted>2018-02-03T12:09:00Z</cp:lastPrinted>
  <dcterms:created xsi:type="dcterms:W3CDTF">2018-02-03T13:34:00Z</dcterms:created>
  <dcterms:modified xsi:type="dcterms:W3CDTF">2020-05-13T12:00:00Z</dcterms:modified>
</cp:coreProperties>
</file>