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D1" w:rsidRDefault="008621D1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4C" w:rsidRDefault="00403805" w:rsidP="00E423D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KARE MODEL </w:t>
      </w:r>
      <w:r w:rsidR="00394746">
        <w:rPr>
          <w:rFonts w:ascii="Times New Roman" w:hAnsi="Times New Roman" w:cs="Times New Roman"/>
          <w:b/>
          <w:sz w:val="24"/>
          <w:szCs w:val="24"/>
        </w:rPr>
        <w:t>4</w:t>
      </w:r>
      <w:r w:rsidR="0027324C" w:rsidRPr="008F0BDE">
        <w:rPr>
          <w:rFonts w:ascii="Times New Roman" w:hAnsi="Times New Roman" w:cs="Times New Roman"/>
          <w:b/>
          <w:sz w:val="24"/>
          <w:szCs w:val="24"/>
        </w:rPr>
        <w:t xml:space="preserve"> KOLLU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73">
        <w:rPr>
          <w:rFonts w:ascii="Times New Roman" w:hAnsi="Times New Roman" w:cs="Times New Roman"/>
          <w:b/>
          <w:sz w:val="24"/>
          <w:szCs w:val="24"/>
        </w:rPr>
        <w:t>ÇİFTLİ</w:t>
      </w:r>
      <w:r w:rsidR="008F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1D1">
        <w:rPr>
          <w:rFonts w:ascii="Times New Roman" w:hAnsi="Times New Roman" w:cs="Times New Roman"/>
          <w:b/>
          <w:sz w:val="24"/>
          <w:szCs w:val="24"/>
        </w:rPr>
        <w:t xml:space="preserve">BOYALI </w:t>
      </w:r>
      <w:r w:rsidR="008F0BDE">
        <w:rPr>
          <w:rFonts w:ascii="Times New Roman" w:hAnsi="Times New Roman" w:cs="Times New Roman"/>
          <w:b/>
          <w:sz w:val="24"/>
          <w:szCs w:val="24"/>
        </w:rPr>
        <w:t>BOY TURNİKE ŞARTNAMESİ</w:t>
      </w:r>
      <w:bookmarkStart w:id="0" w:name="_GoBack"/>
      <w:bookmarkEnd w:id="0"/>
    </w:p>
    <w:p w:rsidR="008F3139" w:rsidRDefault="00C92573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2053206</wp:posOffset>
            </wp:positionH>
            <wp:positionV relativeFrom="paragraph">
              <wp:posOffset>152105</wp:posOffset>
            </wp:positionV>
            <wp:extent cx="1735323" cy="2105246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3" cy="21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139" w:rsidRPr="008F0BDE" w:rsidRDefault="008F3139" w:rsidP="00653F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F09" w:rsidRDefault="0027324C" w:rsidP="0027324C">
      <w:pPr>
        <w:rPr>
          <w:rFonts w:ascii="Times New Roman" w:hAnsi="Times New Roman" w:cs="Times New Roman"/>
          <w:sz w:val="24"/>
          <w:szCs w:val="24"/>
        </w:rPr>
      </w:pPr>
      <w:r w:rsidRPr="008F0BDE">
        <w:rPr>
          <w:rFonts w:ascii="Times New Roman" w:hAnsi="Times New Roman" w:cs="Times New Roman"/>
          <w:sz w:val="24"/>
          <w:szCs w:val="24"/>
        </w:rPr>
        <w:t> </w:t>
      </w: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8621D1" w:rsidRDefault="008621D1" w:rsidP="0027324C">
      <w:pPr>
        <w:rPr>
          <w:rFonts w:ascii="Times New Roman" w:hAnsi="Times New Roman" w:cs="Times New Roman"/>
          <w:sz w:val="24"/>
          <w:szCs w:val="24"/>
        </w:rPr>
      </w:pPr>
    </w:p>
    <w:p w:rsidR="00BA0B6E" w:rsidRPr="0089065C" w:rsidRDefault="003F657D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Turnike ebatları </w:t>
      </w:r>
      <w:r w:rsidR="00403805">
        <w:rPr>
          <w:rFonts w:ascii="Times New Roman" w:eastAsia="Times New Roman" w:hAnsi="Times New Roman" w:cs="Times New Roman"/>
          <w:sz w:val="24"/>
          <w:szCs w:val="24"/>
          <w:lang w:eastAsia="tr-TR"/>
        </w:rPr>
        <w:t>1270x</w:t>
      </w:r>
      <w:r w:rsidR="00C92573">
        <w:rPr>
          <w:rFonts w:ascii="Times New Roman" w:eastAsia="Times New Roman" w:hAnsi="Times New Roman" w:cs="Times New Roman"/>
          <w:sz w:val="24"/>
          <w:szCs w:val="24"/>
          <w:lang w:eastAsia="tr-TR"/>
        </w:rPr>
        <w:t>2040</w:t>
      </w:r>
      <w:r w:rsidR="00403805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x22</w:t>
      </w:r>
      <w:r w:rsidR="00403805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mm (yükseklik) boyutlarında ve %5 toleransı geçmeyecek şekilde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="00B77616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 edilmelidir. 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Turnike gövdesinde </w:t>
      </w:r>
      <w:r w:rsidR="00C92573">
        <w:rPr>
          <w:rFonts w:ascii="Times New Roman" w:hAnsi="Times New Roman" w:cs="Times New Roman"/>
          <w:sz w:val="24"/>
          <w:szCs w:val="24"/>
        </w:rPr>
        <w:t>iki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adet rotor bulunmalıdır, rotor üzerindeki kollar </w:t>
      </w:r>
      <w:r w:rsidR="0089065C" w:rsidRPr="0089065C">
        <w:rPr>
          <w:rFonts w:ascii="Times New Roman" w:hAnsi="Times New Roman" w:cs="Times New Roman"/>
          <w:sz w:val="24"/>
          <w:szCs w:val="24"/>
        </w:rPr>
        <w:t>90</w:t>
      </w:r>
      <w:r w:rsidR="00BA0B6E" w:rsidRPr="0089065C">
        <w:rPr>
          <w:rFonts w:ascii="Times New Roman" w:hAnsi="Times New Roman" w:cs="Times New Roman"/>
          <w:sz w:val="24"/>
          <w:szCs w:val="24"/>
        </w:rPr>
        <w:t xml:space="preserve"> derece açı ile yerleştirilmelidir ve turnike çift yönlü geçişe uygun yapıda olmalıdır.</w:t>
      </w:r>
    </w:p>
    <w:p w:rsidR="001F5888" w:rsidRPr="00034DE1" w:rsidRDefault="001F5888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Turnike ana gövdesi  ST37 çelikten im</w:t>
      </w:r>
      <w:r w:rsidR="008621D1"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â</w:t>
      </w:r>
      <w:r w:rsidRPr="00034DE1">
        <w:rPr>
          <w:rFonts w:ascii="Times New Roman" w:eastAsia="Times New Roman" w:hAnsi="Times New Roman" w:cs="Times New Roman"/>
          <w:sz w:val="24"/>
          <w:szCs w:val="24"/>
          <w:lang w:eastAsia="tr-TR"/>
        </w:rPr>
        <w:t>l edilmelidir. Üretimden sonra ürün elektrostatik toz boya ile boyanmalıdır.</w:t>
      </w:r>
    </w:p>
    <w:p w:rsidR="00532D7E" w:rsidRPr="0089065C" w:rsidRDefault="00532D7E" w:rsidP="004A143E">
      <w:pPr>
        <w:pStyle w:val="ListeParagraf"/>
        <w:numPr>
          <w:ilvl w:val="0"/>
          <w:numId w:val="7"/>
        </w:numPr>
        <w:spacing w:line="276" w:lineRule="auto"/>
        <w:ind w:left="567" w:right="-144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>Turnike kolları 38</w:t>
      </w:r>
      <w:r w:rsidR="001F5888" w:rsidRPr="0089065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tr-TR"/>
        </w:rPr>
        <w:t xml:space="preserve">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çapında (+-1 mm)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ve 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en az 1.5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A0B6E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mm (+-0.5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mm) kalınlığında ST37 kalite çelikten im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â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l edilmelidir. Kolların her biri turnikenin r</w:t>
      </w:r>
      <w:r w:rsidR="008621D1"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o</w:t>
      </w:r>
      <w:r w:rsidRPr="0089065C">
        <w:rPr>
          <w:rFonts w:ascii="Times New Roman" w:hAnsi="Times New Roman"/>
          <w:sz w:val="24"/>
          <w:szCs w:val="24"/>
          <w:shd w:val="clear" w:color="auto" w:fill="FFFFFF" w:themeFill="background1"/>
        </w:rPr>
        <w:t>tor (geçişi sağlayan orta</w:t>
      </w:r>
      <w:r w:rsidRPr="0089065C">
        <w:rPr>
          <w:rFonts w:ascii="Times New Roman" w:hAnsi="Times New Roman"/>
          <w:sz w:val="24"/>
          <w:szCs w:val="24"/>
        </w:rPr>
        <w:t xml:space="preserve"> kısmına) vidalı bağlantı şeklinde değil</w:t>
      </w:r>
      <w:r w:rsidR="008621D1" w:rsidRPr="0089065C">
        <w:rPr>
          <w:rFonts w:ascii="Times New Roman" w:hAnsi="Times New Roman"/>
          <w:sz w:val="24"/>
          <w:szCs w:val="24"/>
        </w:rPr>
        <w:t>,</w:t>
      </w:r>
      <w:r w:rsidRPr="0089065C">
        <w:rPr>
          <w:rFonts w:ascii="Times New Roman" w:hAnsi="Times New Roman"/>
          <w:sz w:val="24"/>
          <w:szCs w:val="24"/>
        </w:rPr>
        <w:t xml:space="preserve"> mukavemeti artırmak için kaynaklı yapıda olmalıdır.</w:t>
      </w:r>
    </w:p>
    <w:p w:rsidR="00532D7E" w:rsidRPr="00034DE1" w:rsidRDefault="00415754" w:rsidP="004A143E">
      <w:pPr>
        <w:pStyle w:val="ListeParagraf"/>
        <w:numPr>
          <w:ilvl w:val="0"/>
          <w:numId w:val="7"/>
        </w:numPr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Rotor üzerindeki </w:t>
      </w:r>
      <w:r w:rsidR="00532D7E" w:rsidRPr="00034DE1">
        <w:rPr>
          <w:rFonts w:ascii="Times New Roman" w:hAnsi="Times New Roman"/>
          <w:sz w:val="24"/>
          <w:szCs w:val="24"/>
        </w:rPr>
        <w:t xml:space="preserve">kolların ucunda koruma amaçlı plastik tıpa yer almalıdır. Ayrıca her bir kolun kaynak noktalarını kapatmak </w:t>
      </w:r>
      <w:r w:rsidR="008621D1" w:rsidRPr="00034DE1">
        <w:rPr>
          <w:rFonts w:ascii="Times New Roman" w:hAnsi="Times New Roman"/>
          <w:sz w:val="24"/>
          <w:szCs w:val="24"/>
        </w:rPr>
        <w:t>amaçlı</w:t>
      </w:r>
      <w:r w:rsidR="00532D7E" w:rsidRPr="00034DE1">
        <w:rPr>
          <w:rFonts w:ascii="Times New Roman" w:hAnsi="Times New Roman"/>
          <w:sz w:val="24"/>
          <w:szCs w:val="24"/>
        </w:rPr>
        <w:t xml:space="preserve"> kaynak gizleme plastiği olmalıdır.</w:t>
      </w:r>
    </w:p>
    <w:p w:rsidR="00532D7E" w:rsidRPr="00034DE1" w:rsidRDefault="00532D7E" w:rsidP="004A143E">
      <w:pPr>
        <w:pStyle w:val="ListeParagraf"/>
        <w:numPr>
          <w:ilvl w:val="0"/>
          <w:numId w:val="7"/>
        </w:numPr>
        <w:shd w:val="clear" w:color="auto" w:fill="FFFFFF" w:themeFill="background1"/>
        <w:tabs>
          <w:tab w:val="left" w:pos="709"/>
          <w:tab w:val="left" w:pos="8789"/>
        </w:tabs>
        <w:spacing w:before="120" w:after="0"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a</w:t>
      </w:r>
      <w:r w:rsidR="00176044" w:rsidRPr="00034DE1">
        <w:rPr>
          <w:rFonts w:ascii="Times New Roman" w:hAnsi="Times New Roman"/>
          <w:sz w:val="24"/>
          <w:szCs w:val="24"/>
        </w:rPr>
        <w:t xml:space="preserve">ğırlığı </w:t>
      </w:r>
      <w:r w:rsidR="008B256D">
        <w:rPr>
          <w:rFonts w:ascii="Times New Roman" w:hAnsi="Times New Roman"/>
          <w:sz w:val="24"/>
          <w:szCs w:val="24"/>
        </w:rPr>
        <w:t>5</w:t>
      </w:r>
      <w:r w:rsidR="008621D1" w:rsidRPr="00034DE1">
        <w:rPr>
          <w:rFonts w:ascii="Times New Roman" w:hAnsi="Times New Roman"/>
          <w:sz w:val="24"/>
          <w:szCs w:val="24"/>
        </w:rPr>
        <w:t>25</w:t>
      </w:r>
      <w:r w:rsidRPr="00034DE1">
        <w:rPr>
          <w:rFonts w:ascii="Times New Roman" w:hAnsi="Times New Roman"/>
          <w:sz w:val="24"/>
          <w:szCs w:val="24"/>
        </w:rPr>
        <w:t xml:space="preserve"> kg (+-</w:t>
      </w:r>
      <w:r w:rsidR="00176044" w:rsidRPr="00034DE1">
        <w:rPr>
          <w:rFonts w:ascii="Times New Roman" w:hAnsi="Times New Roman"/>
          <w:sz w:val="24"/>
          <w:szCs w:val="24"/>
        </w:rPr>
        <w:t>1</w:t>
      </w:r>
      <w:r w:rsidRPr="00034DE1">
        <w:rPr>
          <w:rFonts w:ascii="Times New Roman" w:hAnsi="Times New Roman"/>
          <w:sz w:val="24"/>
          <w:szCs w:val="24"/>
        </w:rPr>
        <w:t>5 kg) olmalıdır.</w:t>
      </w:r>
    </w:p>
    <w:p w:rsidR="00034DE1" w:rsidRDefault="00034DE1" w:rsidP="00034DE1">
      <w:pPr>
        <w:spacing w:line="276" w:lineRule="auto"/>
        <w:ind w:left="567" w:right="-144" w:hanging="709"/>
        <w:jc w:val="both"/>
        <w:rPr>
          <w:rFonts w:ascii="Times New Roman" w:hAnsi="Times New Roman"/>
          <w:sz w:val="24"/>
          <w:szCs w:val="24"/>
        </w:rPr>
      </w:pPr>
    </w:p>
    <w:p w:rsidR="00034DE1" w:rsidRDefault="00081B5B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.1pt;margin-top:13.15pt;width:306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Ap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fFYg46Y0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"/>
        </w:pict>
      </w:r>
    </w:p>
    <w:p w:rsidR="00034DE1" w:rsidRDefault="00034DE1" w:rsidP="00034DE1">
      <w:pPr>
        <w:spacing w:line="276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FF5F32" w:rsidRPr="004374D8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elektronik kontrol kartı ve güç kaynağı elektronik malzemelerin dış ortam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4374D8">
        <w:rPr>
          <w:rFonts w:ascii="Times New Roman" w:hAnsi="Times New Roman" w:cs="Times New Roman"/>
          <w:sz w:val="24"/>
          <w:szCs w:val="24"/>
        </w:rPr>
        <w:t>şartlarından etkilenmemesi için IP65 Koruma kutusu içinde olmalıdır.</w:t>
      </w:r>
    </w:p>
    <w:p w:rsidR="00BA0B6E" w:rsidRPr="004374D8" w:rsidRDefault="00BA0B6E" w:rsidP="00BA0B6E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4374D8">
        <w:rPr>
          <w:rFonts w:ascii="Times New Roman" w:hAnsi="Times New Roman" w:cs="Times New Roman"/>
          <w:sz w:val="24"/>
          <w:szCs w:val="24"/>
        </w:rPr>
        <w:t xml:space="preserve"> Turnike mekanizması ile turnike rotoru arasında enerji sönümleyici 4 adet kauçuk içeren özel tasarlanmış bağlantı kaplini yer almalıdır. </w:t>
      </w:r>
    </w:p>
    <w:p w:rsidR="00DF4AB7" w:rsidRPr="00034DE1" w:rsidRDefault="00DF4AB7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Mekanik ve elektronik sistemler taşıyıcı kaide üzerinde olmalıdır. Bu taşıyıcı kaide demonte (monte edilebilir) şekilde karşılıklı iki ayak üzerinde yere monte edilmelidir.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mekanizmasının oto merkezlenme elemanları çelikten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Pr="00034DE1">
        <w:rPr>
          <w:rFonts w:ascii="Times New Roman" w:hAnsi="Times New Roman" w:cs="Times New Roman"/>
          <w:sz w:val="24"/>
          <w:szCs w:val="24"/>
        </w:rPr>
        <w:t>l edilmiş olmalı ve kullanılan tüm makine elemanları galvaniz kaplı alüminyum veya paslanmaz çelik malzemelerden üretilmiş olmalıdır.</w:t>
      </w:r>
    </w:p>
    <w:p w:rsidR="00066A90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mekanizması, ikinci bir kişinin geçişini engellemek için r</w:t>
      </w:r>
      <w:r w:rsidR="008621D1" w:rsidRPr="00034DE1">
        <w:rPr>
          <w:rFonts w:ascii="Times New Roman" w:hAnsi="Times New Roman" w:cs="Times New Roman"/>
          <w:sz w:val="24"/>
          <w:szCs w:val="24"/>
        </w:rPr>
        <w:t>o</w:t>
      </w:r>
      <w:r w:rsidRPr="00034DE1">
        <w:rPr>
          <w:rFonts w:ascii="Times New Roman" w:hAnsi="Times New Roman" w:cs="Times New Roman"/>
          <w:sz w:val="24"/>
          <w:szCs w:val="24"/>
        </w:rPr>
        <w:t>torun 45 derecelik dönüşünden sonra geri dönüşü engelleyen kilit mekanizmasına sahip olmalıdır. </w:t>
      </w: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4A143E" w:rsidRDefault="004A143E" w:rsidP="004A143E">
      <w:pPr>
        <w:pStyle w:val="ListeParagraf"/>
        <w:spacing w:line="276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621D1" w:rsidRPr="00034DE1" w:rsidRDefault="00066A90" w:rsidP="00034DE1">
      <w:pPr>
        <w:pStyle w:val="ListeParagraf"/>
        <w:numPr>
          <w:ilvl w:val="0"/>
          <w:numId w:val="8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Pr="00034DE1">
        <w:rPr>
          <w:rFonts w:ascii="Times New Roman" w:hAnsi="Times New Roman" w:cs="Times New Roman"/>
          <w:sz w:val="24"/>
          <w:szCs w:val="24"/>
        </w:rPr>
        <w:t xml:space="preserve"> taşıyıcı milinin esneme mukavemetinin artırılması için iki plaka arasına yerleştirilmeli ve turnike mekanizmasının ana milinin daha rahat çalışabilmesi için turnike mekanizmasının her iki plakasına birer adet rulman yerleştirilmelidir.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</w:t>
      </w:r>
      <w:r w:rsidR="008621D1" w:rsidRPr="00034DE1">
        <w:rPr>
          <w:rFonts w:ascii="Times New Roman" w:hAnsi="Times New Roman" w:cs="Times New Roman"/>
          <w:sz w:val="24"/>
          <w:szCs w:val="24"/>
        </w:rPr>
        <w:t>,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kilit mandalları ve merkeze taşıyıcı elemanları plaka üzerine kaynak kullanılmadan monte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 mekanizması </w:t>
      </w:r>
      <w:r w:rsidR="00066A90" w:rsidRPr="00034DE1">
        <w:rPr>
          <w:rFonts w:ascii="Times New Roman" w:hAnsi="Times New Roman" w:cs="Times New Roman"/>
          <w:sz w:val="24"/>
          <w:szCs w:val="24"/>
        </w:rPr>
        <w:t>damper</w:t>
      </w:r>
      <w:r w:rsidR="008621D1" w:rsidRPr="00034DE1">
        <w:rPr>
          <w:rFonts w:ascii="Times New Roman" w:hAnsi="Times New Roman" w:cs="Times New Roman"/>
          <w:sz w:val="24"/>
          <w:szCs w:val="24"/>
        </w:rPr>
        <w:t xml:space="preserve"> </w:t>
      </w:r>
      <w:r w:rsidRPr="00034DE1">
        <w:rPr>
          <w:rFonts w:ascii="Times New Roman" w:hAnsi="Times New Roman" w:cs="Times New Roman"/>
          <w:sz w:val="24"/>
          <w:szCs w:val="24"/>
        </w:rPr>
        <w:t>(hidrolik şok emici)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ile aynı eksende çalışmalıdır.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>erkeze taşıyıcı elemanları karşılıklı (iki adet) olmalı ve 2 mm tel çapında, 12,7 mm dış çapında çekme yay kullanılmalıdır. Kilitleme disk</w:t>
      </w:r>
      <w:r w:rsidR="000E1C60">
        <w:rPr>
          <w:rFonts w:ascii="Times New Roman" w:hAnsi="Times New Roman" w:cs="Times New Roman"/>
          <w:sz w:val="24"/>
          <w:szCs w:val="24"/>
        </w:rPr>
        <w:t>i minimum 170</w:t>
      </w:r>
      <w:r w:rsidR="0089065C">
        <w:rPr>
          <w:rFonts w:ascii="Times New Roman" w:hAnsi="Times New Roman" w:cs="Times New Roman"/>
          <w:sz w:val="24"/>
          <w:szCs w:val="24"/>
        </w:rPr>
        <w:t xml:space="preserve"> mm çapında</w:t>
      </w:r>
      <w:r w:rsidR="0061061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61061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89065C">
        <w:rPr>
          <w:rFonts w:ascii="Times New Roman" w:hAnsi="Times New Roman" w:cs="Times New Roman"/>
          <w:sz w:val="24"/>
          <w:szCs w:val="24"/>
        </w:rPr>
        <w:t xml:space="preserve"> ve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</w:t>
      </w:r>
      <w:r w:rsidR="0061061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(+-1</w:t>
      </w:r>
      <w:r w:rsidR="00610616">
        <w:rPr>
          <w:rFonts w:ascii="Times New Roman" w:hAnsi="Times New Roman" w:cs="Times New Roman"/>
          <w:sz w:val="24"/>
          <w:szCs w:val="24"/>
        </w:rPr>
        <w:t xml:space="preserve"> </w:t>
      </w:r>
      <w:r w:rsidR="0089065C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kalınlığında olmalıdır.</w:t>
      </w:r>
      <w:r w:rsidR="000E1C60">
        <w:rPr>
          <w:rFonts w:ascii="Times New Roman" w:hAnsi="Times New Roman" w:cs="Times New Roman"/>
          <w:sz w:val="24"/>
          <w:szCs w:val="24"/>
        </w:rPr>
        <w:t xml:space="preserve"> Kilitleme elemanları minimum 15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mm kalınlığında</w:t>
      </w:r>
      <w:r w:rsidR="0061061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(+-1</w:t>
      </w:r>
      <w:r w:rsidR="00610616">
        <w:rPr>
          <w:rFonts w:ascii="Times New Roman" w:hAnsi="Times New Roman" w:cs="Times New Roman"/>
          <w:sz w:val="24"/>
          <w:szCs w:val="24"/>
        </w:rPr>
        <w:t xml:space="preserve"> </w:t>
      </w:r>
      <w:r w:rsidR="000E1C60">
        <w:rPr>
          <w:rFonts w:ascii="Times New Roman" w:hAnsi="Times New Roman" w:cs="Times New Roman"/>
          <w:sz w:val="24"/>
          <w:szCs w:val="24"/>
        </w:rPr>
        <w:t>mm)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 ve 20 mm delik çapında im</w:t>
      </w:r>
      <w:r w:rsidR="008621D1" w:rsidRPr="00034DE1">
        <w:rPr>
          <w:rFonts w:ascii="Times New Roman" w:hAnsi="Times New Roman" w:cs="Times New Roman"/>
          <w:sz w:val="24"/>
          <w:szCs w:val="24"/>
        </w:rPr>
        <w:t>â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l edilmiş olmalıdır. </w:t>
      </w:r>
    </w:p>
    <w:p w:rsidR="00066A90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mekanizması m</w:t>
      </w:r>
      <w:r w:rsidR="00066A90" w:rsidRPr="00034DE1">
        <w:rPr>
          <w:rFonts w:ascii="Times New Roman" w:hAnsi="Times New Roman" w:cs="Times New Roman"/>
          <w:sz w:val="24"/>
          <w:szCs w:val="24"/>
        </w:rPr>
        <w:t xml:space="preserve">erkeze taşıyıcı elemanları ve kilitleme elemanlarının sürekli yağlama ihtiyacının ortadan kaldırılması için mil üzerinde çalışan yerlerde hazır yatak kullanılmalıdır. 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içindeki tüm dişli ve mekanik kısımlar, uzun süre yağlama/bakım gerektirmeyecek şekilde  imal edilmiş olmalı ve sistem sessiz çalışmalıdır.</w:t>
      </w:r>
    </w:p>
    <w:p w:rsidR="00066A90" w:rsidRPr="00034DE1" w:rsidRDefault="00066A90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 mekaniğini kontrol eden bir elektronik kartı olmalıdır ve tüm hareket ve output'lar bu kart tarafından düzenlenmelidir. 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her bir izinde sadece bir kişinin geçişine izin vermelidir. Geçiş tamamlandığında kolların hareketi hidrolik şok emici tarafından sönümlenmelidir. 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tabs>
          <w:tab w:val="left" w:pos="567"/>
        </w:tabs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normal durumda kapalı pozisyonda durmalı, okuyucudan yetki onayı geldiğinde istenilen yöne geçişe imkân sağlamalıdır.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Sistem mikro işlemci kontrollü, enerj</w:t>
      </w:r>
      <w:r w:rsidR="00832783">
        <w:rPr>
          <w:rFonts w:ascii="Times New Roman" w:hAnsi="Times New Roman" w:cs="Times New Roman"/>
          <w:sz w:val="24"/>
          <w:szCs w:val="24"/>
        </w:rPr>
        <w:t>i  fil</w:t>
      </w:r>
      <w:r w:rsidR="00624CEC" w:rsidRPr="00034DE1">
        <w:rPr>
          <w:rFonts w:ascii="Times New Roman" w:hAnsi="Times New Roman" w:cs="Times New Roman"/>
          <w:sz w:val="24"/>
          <w:szCs w:val="24"/>
        </w:rPr>
        <w:t>treli ve Switch Mode güç</w:t>
      </w:r>
      <w:r w:rsidRPr="00034DE1">
        <w:rPr>
          <w:rFonts w:ascii="Times New Roman" w:hAnsi="Times New Roman" w:cs="Times New Roman"/>
          <w:sz w:val="24"/>
          <w:szCs w:val="24"/>
        </w:rPr>
        <w:t>  ünitesine  sahip olmalıdır. Sistemde yön algılayıcısı olarak elektromekanik microswitchler kullanılmalıdır.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Turnikenin giriş ve çıkış cephelerinde geçiş yönünün gösterildiği ve kontrol kartı tarafından yönetilen, geçişe kapalı/geçişe açık anlamında iki adet ledli gösterge bulunmalıdır.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elektriği kesildiğinde kollar otomatik olarak boşa döner konuma geçmelidir. Yangın durumunda turnikeler boşa döner konuma alınabilmelidir.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</w:t>
      </w:r>
      <w:r w:rsidR="00624CEC" w:rsidRPr="00034DE1">
        <w:rPr>
          <w:rFonts w:ascii="Times New Roman" w:hAnsi="Times New Roman" w:cs="Times New Roman"/>
          <w:sz w:val="24"/>
          <w:szCs w:val="24"/>
        </w:rPr>
        <w:t>ikelerin kilitleme sistemleri DC Tip</w:t>
      </w:r>
      <w:r w:rsidRPr="00034DE1">
        <w:rPr>
          <w:rFonts w:ascii="Times New Roman" w:hAnsi="Times New Roman" w:cs="Times New Roman"/>
          <w:sz w:val="24"/>
          <w:szCs w:val="24"/>
        </w:rPr>
        <w:t xml:space="preserve"> Sel</w:t>
      </w:r>
      <w:r w:rsidR="008621D1" w:rsidRPr="00034DE1">
        <w:rPr>
          <w:rFonts w:ascii="Times New Roman" w:hAnsi="Times New Roman" w:cs="Times New Roman"/>
          <w:sz w:val="24"/>
          <w:szCs w:val="24"/>
        </w:rPr>
        <w:t>e</w:t>
      </w:r>
      <w:r w:rsidRPr="00034DE1">
        <w:rPr>
          <w:rFonts w:ascii="Times New Roman" w:hAnsi="Times New Roman" w:cs="Times New Roman"/>
          <w:sz w:val="24"/>
          <w:szCs w:val="24"/>
        </w:rPr>
        <w:t>noid ile kilitleme yapmalı ve selenoid kesinlikle ortam sıcaklığından 10 Santigrat derece daha fazla ısınmamalıdır. Enerji varken selenoidler çekili ol</w:t>
      </w:r>
      <w:r w:rsidR="008621D1" w:rsidRPr="00034DE1">
        <w:rPr>
          <w:rFonts w:ascii="Times New Roman" w:hAnsi="Times New Roman" w:cs="Times New Roman"/>
          <w:sz w:val="24"/>
          <w:szCs w:val="24"/>
        </w:rPr>
        <w:t>malı</w:t>
      </w:r>
      <w:r w:rsidRPr="00034DE1">
        <w:rPr>
          <w:rFonts w:ascii="Times New Roman" w:hAnsi="Times New Roman" w:cs="Times New Roman"/>
          <w:sz w:val="24"/>
          <w:szCs w:val="24"/>
        </w:rPr>
        <w:t xml:space="preserve"> ve sistem komut alana kadar kilitli kalmalıdır. Dolayısıyla enerji kesildiğinde veya acil mod uygulamasında turnike kolları her iki yöne de serbest geçiş vermelidir.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Turnikeler giriş-çıkış yönünün; hem giriş-hem çıkış ve/veya sadece giriş-sadece çıkış olarak değiştirilebilme özelliklerine sahip olmalıdır.</w:t>
      </w:r>
    </w:p>
    <w:p w:rsidR="002055EF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>Turnike –10 + 45 derece sıcaklık aralığında çalışabil</w:t>
      </w:r>
      <w:r w:rsidR="008621D1" w:rsidRPr="00034DE1">
        <w:rPr>
          <w:rFonts w:ascii="Times New Roman" w:hAnsi="Times New Roman" w:cs="Times New Roman"/>
          <w:sz w:val="24"/>
          <w:szCs w:val="24"/>
        </w:rPr>
        <w:t>melidir. Ayrıca turnikeler  220</w:t>
      </w:r>
      <w:r w:rsidRPr="00034DE1">
        <w:rPr>
          <w:rFonts w:ascii="Times New Roman" w:hAnsi="Times New Roman" w:cs="Times New Roman"/>
          <w:sz w:val="24"/>
          <w:szCs w:val="24"/>
        </w:rPr>
        <w:t>V Ac ile çalışabilme</w:t>
      </w:r>
      <w:r w:rsidR="008621D1" w:rsidRPr="00034DE1">
        <w:rPr>
          <w:rFonts w:ascii="Times New Roman" w:hAnsi="Times New Roman" w:cs="Times New Roman"/>
          <w:sz w:val="24"/>
          <w:szCs w:val="24"/>
        </w:rPr>
        <w:t>li ve beklemede iken maximum 30</w:t>
      </w:r>
      <w:r w:rsidRPr="00034DE1">
        <w:rPr>
          <w:rFonts w:ascii="Times New Roman" w:hAnsi="Times New Roman" w:cs="Times New Roman"/>
          <w:sz w:val="24"/>
          <w:szCs w:val="24"/>
        </w:rPr>
        <w:t>W enerji harcamalıdır.</w:t>
      </w:r>
    </w:p>
    <w:p w:rsidR="008621D1" w:rsidRPr="00034DE1" w:rsidRDefault="002055EF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 w:cs="Times New Roman"/>
          <w:sz w:val="24"/>
          <w:szCs w:val="24"/>
        </w:rPr>
        <w:t xml:space="preserve">Turnikeler Access Controller'den aldığı </w:t>
      </w:r>
      <w:r w:rsidR="00424610" w:rsidRPr="00034DE1">
        <w:rPr>
          <w:rFonts w:ascii="Times New Roman" w:hAnsi="Times New Roman" w:cs="Times New Roman"/>
          <w:sz w:val="24"/>
          <w:szCs w:val="24"/>
        </w:rPr>
        <w:t>bir kuru kontak bilgisi veya Gro</w:t>
      </w:r>
      <w:r w:rsidRPr="00034DE1">
        <w:rPr>
          <w:rFonts w:ascii="Times New Roman" w:hAnsi="Times New Roman" w:cs="Times New Roman"/>
          <w:sz w:val="24"/>
          <w:szCs w:val="24"/>
        </w:rPr>
        <w:t>und Kontrol ile bir kişinin geçişine için izin vermeli ve tekrar kilitli konuma gelmelidir. İzin olup da geçiş yapılmadığı tak</w:t>
      </w:r>
      <w:r w:rsidR="008621D1" w:rsidRPr="00034DE1">
        <w:rPr>
          <w:rFonts w:ascii="Times New Roman" w:hAnsi="Times New Roman" w:cs="Times New Roman"/>
          <w:sz w:val="24"/>
          <w:szCs w:val="24"/>
        </w:rPr>
        <w:t>t</w:t>
      </w:r>
      <w:r w:rsidRPr="00034DE1">
        <w:rPr>
          <w:rFonts w:ascii="Times New Roman" w:hAnsi="Times New Roman" w:cs="Times New Roman"/>
          <w:sz w:val="24"/>
          <w:szCs w:val="24"/>
        </w:rPr>
        <w:t>irde maximum 20 saniye içerisinde sistem otomatik olarak resetlenmeli ve yeni geçiş için kilitli konumda beklemelidir.</w:t>
      </w:r>
    </w:p>
    <w:p w:rsidR="007B764E" w:rsidRPr="00034DE1" w:rsidRDefault="00DF4AB7" w:rsidP="00034DE1">
      <w:pPr>
        <w:pStyle w:val="ListeParagraf"/>
        <w:numPr>
          <w:ilvl w:val="0"/>
          <w:numId w:val="9"/>
        </w:numPr>
        <w:spacing w:line="276" w:lineRule="auto"/>
        <w:ind w:left="567" w:right="-144" w:hanging="709"/>
        <w:jc w:val="both"/>
        <w:rPr>
          <w:rFonts w:ascii="Times New Roman" w:hAnsi="Times New Roman" w:cs="Times New Roman"/>
          <w:sz w:val="24"/>
          <w:szCs w:val="24"/>
        </w:rPr>
      </w:pPr>
      <w:r w:rsidRPr="00034DE1">
        <w:rPr>
          <w:rFonts w:ascii="Times New Roman" w:hAnsi="Times New Roman"/>
          <w:sz w:val="24"/>
          <w:szCs w:val="24"/>
        </w:rPr>
        <w:t>Turnike üreticisi; TS EN ISO 9001:2015, OHSAS 18001:2007, TS EN ISO 14001:2015 ve TSE Hizmet Yeterlilik Belgelerine sahip olmalıdır.</w:t>
      </w:r>
    </w:p>
    <w:sectPr w:rsidR="007B764E" w:rsidRPr="00034DE1" w:rsidSect="008621D1">
      <w:footerReference w:type="default" r:id="rId8"/>
      <w:pgSz w:w="11906" w:h="16838"/>
      <w:pgMar w:top="567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5B" w:rsidRDefault="00081B5B" w:rsidP="008F0BDE">
      <w:pPr>
        <w:spacing w:after="0" w:line="240" w:lineRule="auto"/>
      </w:pPr>
      <w:r>
        <w:separator/>
      </w:r>
    </w:p>
  </w:endnote>
  <w:endnote w:type="continuationSeparator" w:id="0">
    <w:p w:rsidR="00081B5B" w:rsidRDefault="00081B5B" w:rsidP="008F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14611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8621D1" w:rsidRDefault="008621D1">
            <w:pPr>
              <w:pStyle w:val="Altbilgi"/>
              <w:jc w:val="right"/>
            </w:pPr>
            <w:r>
              <w:t xml:space="preserve">Sayfa </w:t>
            </w:r>
            <w:r w:rsidR="00772E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2E8E">
              <w:rPr>
                <w:b/>
                <w:sz w:val="24"/>
                <w:szCs w:val="24"/>
              </w:rPr>
              <w:fldChar w:fldCharType="separate"/>
            </w:r>
            <w:r w:rsidR="00D27450">
              <w:rPr>
                <w:b/>
                <w:noProof/>
              </w:rPr>
              <w:t>1</w:t>
            </w:r>
            <w:r w:rsidR="00772E8E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772E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2E8E">
              <w:rPr>
                <w:b/>
                <w:sz w:val="24"/>
                <w:szCs w:val="24"/>
              </w:rPr>
              <w:fldChar w:fldCharType="separate"/>
            </w:r>
            <w:r w:rsidR="00D27450">
              <w:rPr>
                <w:b/>
                <w:noProof/>
              </w:rPr>
              <w:t>2</w:t>
            </w:r>
            <w:r w:rsidR="00772E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F0BDE" w:rsidRDefault="008F0B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5B" w:rsidRDefault="00081B5B" w:rsidP="008F0BDE">
      <w:pPr>
        <w:spacing w:after="0" w:line="240" w:lineRule="auto"/>
      </w:pPr>
      <w:r>
        <w:separator/>
      </w:r>
    </w:p>
  </w:footnote>
  <w:footnote w:type="continuationSeparator" w:id="0">
    <w:p w:rsidR="00081B5B" w:rsidRDefault="00081B5B" w:rsidP="008F0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643"/>
    <w:multiLevelType w:val="hybridMultilevel"/>
    <w:tmpl w:val="743A59B4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BA8"/>
    <w:multiLevelType w:val="hybridMultilevel"/>
    <w:tmpl w:val="905EDE7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4719"/>
    <w:multiLevelType w:val="hybridMultilevel"/>
    <w:tmpl w:val="9EFCC070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469C"/>
    <w:multiLevelType w:val="hybridMultilevel"/>
    <w:tmpl w:val="169A7516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F0AC3"/>
    <w:multiLevelType w:val="hybridMultilevel"/>
    <w:tmpl w:val="321A9B9C"/>
    <w:lvl w:ilvl="0" w:tplc="251AC5FC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DF513CE"/>
    <w:multiLevelType w:val="hybridMultilevel"/>
    <w:tmpl w:val="79C631EA"/>
    <w:lvl w:ilvl="0" w:tplc="4B9C3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6571E"/>
    <w:multiLevelType w:val="hybridMultilevel"/>
    <w:tmpl w:val="AA12074E"/>
    <w:lvl w:ilvl="0" w:tplc="A6B01E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F4B6A"/>
    <w:multiLevelType w:val="hybridMultilevel"/>
    <w:tmpl w:val="ADF88F4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7CE5"/>
    <w:multiLevelType w:val="hybridMultilevel"/>
    <w:tmpl w:val="B32657CA"/>
    <w:lvl w:ilvl="0" w:tplc="7C2AC4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767"/>
    <w:rsid w:val="00034DE1"/>
    <w:rsid w:val="00066A90"/>
    <w:rsid w:val="00081AAF"/>
    <w:rsid w:val="00081B5B"/>
    <w:rsid w:val="0008769E"/>
    <w:rsid w:val="000E1C60"/>
    <w:rsid w:val="000F14D4"/>
    <w:rsid w:val="00140D61"/>
    <w:rsid w:val="00176044"/>
    <w:rsid w:val="001B037F"/>
    <w:rsid w:val="001C045B"/>
    <w:rsid w:val="001F5888"/>
    <w:rsid w:val="00204500"/>
    <w:rsid w:val="002055EF"/>
    <w:rsid w:val="0023515F"/>
    <w:rsid w:val="00261078"/>
    <w:rsid w:val="0027324C"/>
    <w:rsid w:val="002A0C06"/>
    <w:rsid w:val="002A61DB"/>
    <w:rsid w:val="002E01E2"/>
    <w:rsid w:val="002F60CA"/>
    <w:rsid w:val="00394746"/>
    <w:rsid w:val="003B5473"/>
    <w:rsid w:val="003F657D"/>
    <w:rsid w:val="00401F89"/>
    <w:rsid w:val="00403805"/>
    <w:rsid w:val="00415754"/>
    <w:rsid w:val="00424610"/>
    <w:rsid w:val="004374D8"/>
    <w:rsid w:val="004764C7"/>
    <w:rsid w:val="004A143E"/>
    <w:rsid w:val="004F7365"/>
    <w:rsid w:val="00532D7E"/>
    <w:rsid w:val="00540EF5"/>
    <w:rsid w:val="005850DF"/>
    <w:rsid w:val="005E7A8D"/>
    <w:rsid w:val="005F3148"/>
    <w:rsid w:val="00610616"/>
    <w:rsid w:val="00624CEC"/>
    <w:rsid w:val="00640EBB"/>
    <w:rsid w:val="00653F09"/>
    <w:rsid w:val="00685292"/>
    <w:rsid w:val="006A5E1F"/>
    <w:rsid w:val="00711981"/>
    <w:rsid w:val="00745B8B"/>
    <w:rsid w:val="00772AFF"/>
    <w:rsid w:val="00772E8E"/>
    <w:rsid w:val="00777817"/>
    <w:rsid w:val="007814B1"/>
    <w:rsid w:val="007D4480"/>
    <w:rsid w:val="00805A01"/>
    <w:rsid w:val="0081159F"/>
    <w:rsid w:val="00817008"/>
    <w:rsid w:val="00832783"/>
    <w:rsid w:val="008621D1"/>
    <w:rsid w:val="00867D97"/>
    <w:rsid w:val="00873023"/>
    <w:rsid w:val="0089065C"/>
    <w:rsid w:val="008B256D"/>
    <w:rsid w:val="008D2B29"/>
    <w:rsid w:val="008F0BDE"/>
    <w:rsid w:val="008F3139"/>
    <w:rsid w:val="00931071"/>
    <w:rsid w:val="0093285B"/>
    <w:rsid w:val="00933779"/>
    <w:rsid w:val="00981AAF"/>
    <w:rsid w:val="00A15769"/>
    <w:rsid w:val="00A45A46"/>
    <w:rsid w:val="00A77975"/>
    <w:rsid w:val="00AB6C18"/>
    <w:rsid w:val="00AD1D8E"/>
    <w:rsid w:val="00AD7F21"/>
    <w:rsid w:val="00B07695"/>
    <w:rsid w:val="00B451FC"/>
    <w:rsid w:val="00B7123D"/>
    <w:rsid w:val="00B77616"/>
    <w:rsid w:val="00BA0B6E"/>
    <w:rsid w:val="00C23D3B"/>
    <w:rsid w:val="00C27679"/>
    <w:rsid w:val="00C642FB"/>
    <w:rsid w:val="00C907DE"/>
    <w:rsid w:val="00C92573"/>
    <w:rsid w:val="00CC1FC6"/>
    <w:rsid w:val="00D10964"/>
    <w:rsid w:val="00D27450"/>
    <w:rsid w:val="00DA75C9"/>
    <w:rsid w:val="00DD2B3F"/>
    <w:rsid w:val="00DF4AB7"/>
    <w:rsid w:val="00E06767"/>
    <w:rsid w:val="00E423D3"/>
    <w:rsid w:val="00EC673A"/>
    <w:rsid w:val="00F05450"/>
    <w:rsid w:val="00F13172"/>
    <w:rsid w:val="00F47912"/>
    <w:rsid w:val="00F703BF"/>
    <w:rsid w:val="00F8074D"/>
    <w:rsid w:val="00F8221D"/>
    <w:rsid w:val="00F9415B"/>
    <w:rsid w:val="00FE580A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0405911B-E287-4262-BCDD-BD8E7FB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4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Erzurum1"/>
    <w:basedOn w:val="Normal"/>
    <w:link w:val="ListeParagrafChar"/>
    <w:uiPriority w:val="34"/>
    <w:qFormat/>
    <w:rsid w:val="008F0BD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F0BDE"/>
  </w:style>
  <w:style w:type="paragraph" w:styleId="Altbilgi">
    <w:name w:val="footer"/>
    <w:basedOn w:val="Normal"/>
    <w:link w:val="AltbilgiChar"/>
    <w:uiPriority w:val="99"/>
    <w:unhideWhenUsed/>
    <w:rsid w:val="008F0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0BDE"/>
  </w:style>
  <w:style w:type="paragraph" w:styleId="BalonMetni">
    <w:name w:val="Balloon Text"/>
    <w:basedOn w:val="Normal"/>
    <w:link w:val="BalonMetniChar"/>
    <w:uiPriority w:val="99"/>
    <w:semiHidden/>
    <w:unhideWhenUsed/>
    <w:rsid w:val="008F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139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aliases w:val="Erzurum1 Char"/>
    <w:link w:val="ListeParagraf"/>
    <w:uiPriority w:val="34"/>
    <w:locked/>
    <w:rsid w:val="00B7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 İleri</dc:creator>
  <cp:lastModifiedBy>Windows Kullanıcısı</cp:lastModifiedBy>
  <cp:revision>13</cp:revision>
  <dcterms:created xsi:type="dcterms:W3CDTF">2018-02-10T13:37:00Z</dcterms:created>
  <dcterms:modified xsi:type="dcterms:W3CDTF">2020-05-13T17:57:00Z</dcterms:modified>
</cp:coreProperties>
</file>